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00E15">
      <w:pPr>
        <w:pStyle w:val="5"/>
        <w:spacing w:line="360" w:lineRule="auto"/>
        <w:ind w:firstLine="480" w:firstLineChars="200"/>
        <w:jc w:val="center"/>
        <w:rPr>
          <w:rFonts w:ascii="Times New Roman" w:hAnsi="Times New Roman" w:eastAsia="宋体" w:cs="Times New Roman"/>
          <w:color w:val="auto"/>
        </w:rPr>
      </w:pPr>
      <w:bookmarkStart w:id="0" w:name="_GoBack"/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（项目编号：TGPC-2024-A-0119）更正公告第1号</w:t>
      </w:r>
    </w:p>
    <w:bookmarkEnd w:id="0"/>
    <w:p w14:paraId="43EF0B4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6BC9682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受</w:t>
      </w:r>
      <w:r>
        <w:rPr>
          <w:rFonts w:hint="eastAsia" w:ascii="Times New Roman" w:hAnsi="Times New Roman" w:eastAsia="宋体" w:cs="Times New Roman"/>
          <w:color w:val="auto"/>
        </w:rPr>
        <w:t>天津师范大学</w:t>
      </w:r>
      <w:r>
        <w:rPr>
          <w:rFonts w:ascii="Times New Roman" w:hAnsi="Times New Roman" w:eastAsia="宋体" w:cs="Times New Roman"/>
          <w:color w:val="auto"/>
        </w:rPr>
        <w:t>委托，天津市政府采购中心以</w:t>
      </w:r>
      <w:r>
        <w:rPr>
          <w:rFonts w:hint="eastAsia" w:ascii="Times New Roman" w:hAnsi="Times New Roman" w:eastAsia="宋体" w:cs="Times New Roman"/>
          <w:color w:val="auto"/>
        </w:rPr>
        <w:t>公开招标</w:t>
      </w:r>
      <w:r>
        <w:rPr>
          <w:rFonts w:ascii="Times New Roman" w:hAnsi="Times New Roman" w:eastAsia="宋体" w:cs="Times New Roman"/>
          <w:color w:val="auto"/>
        </w:rPr>
        <w:t>方式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实施政府采购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现对项目部分内容予以更正。</w:t>
      </w:r>
    </w:p>
    <w:p w14:paraId="27590C1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一、原公告主要内容 </w:t>
      </w:r>
    </w:p>
    <w:p w14:paraId="0D2BB2F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（一）采购项目名称：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</w:p>
    <w:p w14:paraId="38E7480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（二）采购项目编号：TGPC-2024-A-0119</w:t>
      </w:r>
    </w:p>
    <w:p w14:paraId="53A1C4A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（三）首次公告日期：2024年</w:t>
      </w:r>
      <w:r>
        <w:rPr>
          <w:rFonts w:hint="eastAsia" w:ascii="Times New Roman" w:hAnsi="Times New Roman" w:eastAsia="宋体" w:cs="Times New Roman"/>
          <w:color w:val="auto"/>
        </w:rPr>
        <w:t>7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10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28851B0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二、更正事项和内容</w:t>
      </w:r>
    </w:p>
    <w:p w14:paraId="511E5B5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（一）采购清单第</w:t>
      </w:r>
      <w:r>
        <w:rPr>
          <w:rFonts w:hint="eastAsia" w:ascii="Times New Roman" w:hAnsi="Times New Roman" w:eastAsia="宋体" w:cs="Times New Roman"/>
          <w:color w:val="auto"/>
        </w:rPr>
        <w:t>2项</w:t>
      </w:r>
      <w:r>
        <w:rPr>
          <w:rFonts w:ascii="Times New Roman" w:hAnsi="Times New Roman" w:eastAsia="宋体" w:cs="Times New Roman"/>
          <w:color w:val="auto"/>
        </w:rPr>
        <w:t>“</w:t>
      </w:r>
      <w:r>
        <w:rPr>
          <w:rFonts w:hint="eastAsia" w:ascii="Times New Roman" w:hAnsi="Times New Roman" w:eastAsia="宋体" w:cs="Times New Roman"/>
          <w:color w:val="auto"/>
        </w:rPr>
        <w:t>超融合资源池</w:t>
      </w:r>
      <w:r>
        <w:rPr>
          <w:rFonts w:ascii="Times New Roman" w:hAnsi="Times New Roman" w:eastAsia="宋体" w:cs="Times New Roman"/>
          <w:color w:val="auto"/>
        </w:rPr>
        <w:t>”的技术要求中，删除“</w:t>
      </w:r>
      <w:r>
        <w:rPr>
          <w:rFonts w:hint="eastAsia" w:ascii="Times New Roman" w:hAnsi="Times New Roman" w:eastAsia="宋体" w:cs="Times New Roman"/>
          <w:color w:val="auto"/>
        </w:rPr>
        <w:t>★平台架构：双栈资源统一管理--支持容器+虚拟化双栈集群部署，一套集群管理两种资源类型且两种资源统均在物理机运行，统一基础设施统一运维。</w:t>
      </w:r>
      <w:r>
        <w:rPr>
          <w:rFonts w:ascii="Times New Roman" w:hAnsi="Times New Roman" w:eastAsia="宋体" w:cs="Times New Roman"/>
          <w:color w:val="auto"/>
        </w:rPr>
        <w:t>”和“</w:t>
      </w:r>
      <w:r>
        <w:rPr>
          <w:rFonts w:hint="eastAsia" w:ascii="Times New Roman" w:hAnsi="Times New Roman" w:eastAsia="宋体" w:cs="Times New Roman"/>
          <w:color w:val="auto"/>
        </w:rPr>
        <w:t>★授权方式：平台授权方式--虚拟机和容器能力均按照物理CPU授权。</w:t>
      </w:r>
      <w:r>
        <w:rPr>
          <w:rFonts w:ascii="Times New Roman" w:hAnsi="Times New Roman" w:eastAsia="宋体" w:cs="Times New Roman"/>
          <w:color w:val="auto"/>
        </w:rPr>
        <w:t>”</w:t>
      </w:r>
    </w:p>
    <w:p w14:paraId="28B4D6D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</w:t>
      </w:r>
      <w:r>
        <w:rPr>
          <w:rFonts w:hint="eastAsia" w:ascii="Times New Roman" w:hAnsi="Times New Roman" w:eastAsia="宋体" w:cs="Times New Roman"/>
          <w:color w:val="auto"/>
        </w:rPr>
        <w:t>评分因素及评标标准中客观分第4项“</w:t>
      </w:r>
      <w:r>
        <w:rPr>
          <w:rFonts w:hint="eastAsia"/>
          <w:color w:val="auto"/>
        </w:rPr>
        <w:t>投标人认证评价</w:t>
      </w:r>
      <w:r>
        <w:rPr>
          <w:rFonts w:hint="eastAsia" w:ascii="Times New Roman" w:hAnsi="Times New Roman" w:eastAsia="宋体" w:cs="Times New Roman"/>
          <w:color w:val="auto"/>
        </w:rPr>
        <w:t>”更正为“投标人具备质量管理体系认证、职业健康安全管理体系认证、环境管理体系认证证书，投标文件中提供证书扫描件。具备1份证书得1分，最多3分。”</w:t>
      </w:r>
    </w:p>
    <w:p w14:paraId="02342D6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（三）评分因素及评标标准中客观分第8项“非“★”技术要求（不含上述产品参数证明评价中的参数要求）响应性评价”更正为“完全满足无偏离的得14分；</w:t>
      </w:r>
    </w:p>
    <w:p w14:paraId="3F79A64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非“★”技术要求劣于招标文件要求或未做应答的不足14条的，每出现1条以上情形减1分</w:t>
      </w:r>
    </w:p>
    <w:p w14:paraId="717D1ED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非“★”技术要求劣于招标文件要求或未做应答≥14条的，本项得0分”</w:t>
      </w:r>
    </w:p>
    <w:p w14:paraId="40B4AE9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（四）本项目延期，具体时间如下：</w:t>
      </w:r>
    </w:p>
    <w:p w14:paraId="71256AD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网上应答时间：2024年7月10日9:00至2024年8月16日8:30</w:t>
      </w:r>
    </w:p>
    <w:p w14:paraId="56A6FB6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投标截止时间：2024年8月16日8:30</w:t>
      </w:r>
    </w:p>
    <w:p w14:paraId="2EE39F4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开标解密时间：2024年8月16日8:30至9:30</w:t>
      </w:r>
    </w:p>
    <w:p w14:paraId="0CCFA93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网上开标公示时间：2024年8月16日9:30至12:00</w:t>
      </w:r>
    </w:p>
    <w:p w14:paraId="11796FB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（五）其他内容无变更。</w:t>
      </w:r>
    </w:p>
    <w:p w14:paraId="1A1CD61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三、更正日期</w:t>
      </w:r>
    </w:p>
    <w:p w14:paraId="54C9496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7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30</w:t>
      </w:r>
      <w:r>
        <w:rPr>
          <w:rFonts w:ascii="Times New Roman" w:hAnsi="Times New Roman" w:eastAsia="宋体" w:cs="Times New Roman"/>
          <w:color w:val="auto"/>
        </w:rPr>
        <w:t>日。</w:t>
      </w:r>
    </w:p>
    <w:p w14:paraId="285FC30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四、项目联系人及联系方式 </w:t>
      </w:r>
    </w:p>
    <w:p w14:paraId="58060BE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（一）联系人：</w:t>
      </w:r>
      <w:r>
        <w:rPr>
          <w:rFonts w:hint="eastAsia" w:ascii="Times New Roman" w:hAnsi="Times New Roman" w:eastAsia="宋体" w:cs="Times New Roman"/>
          <w:color w:val="auto"/>
        </w:rPr>
        <w:t>丁亚天、张艳、鲁志强</w:t>
      </w:r>
    </w:p>
    <w:p w14:paraId="16EA2EC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（二）联系电话：022-24538319</w:t>
      </w:r>
    </w:p>
    <w:p w14:paraId="7F825EC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五、采购人的名称、地址和联系方式 </w:t>
      </w:r>
    </w:p>
    <w:p w14:paraId="5F6C38D8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（一）采购人名称：天津师范大学</w:t>
      </w:r>
    </w:p>
    <w:p w14:paraId="6B9536B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（二）采购人地址：宾水西道393号</w:t>
      </w:r>
    </w:p>
    <w:p w14:paraId="76CD1ED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（三）采购人联系人：孙学通</w:t>
      </w:r>
    </w:p>
    <w:p w14:paraId="4329811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（四）采购人联系电话：022-23766401</w:t>
      </w:r>
    </w:p>
    <w:p w14:paraId="3CDD6628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六、采购代理机构的名称、地址</w:t>
      </w:r>
    </w:p>
    <w:p w14:paraId="1C16064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（一）采购代理机构名称：天津市政府采购中心。</w:t>
      </w:r>
    </w:p>
    <w:p w14:paraId="475730B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（二）采购代理机构地址：天津市河东区红星路79号二楼。</w:t>
      </w:r>
    </w:p>
    <w:p w14:paraId="79897AA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七、更正</w:t>
      </w:r>
      <w:r>
        <w:rPr>
          <w:rFonts w:hint="eastAsia" w:ascii="Times New Roman" w:hAnsi="Times New Roman" w:eastAsia="宋体" w:cs="Times New Roman"/>
          <w:color w:val="auto"/>
        </w:rPr>
        <w:t>内容送达及反馈</w:t>
      </w:r>
    </w:p>
    <w:p w14:paraId="1DEEE54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更正公告内容为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文件的组成部分，与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文件具有同等的法律效力。供应商获知更正公告后，请将“更正公告回执”传真至天津市政府采购中心（传真号：022-24538304）。至提交</w:t>
      </w:r>
      <w:r>
        <w:rPr>
          <w:rFonts w:hint="eastAsia" w:ascii="Times New Roman" w:hAnsi="Times New Roman" w:eastAsia="宋体" w:cs="Times New Roman"/>
          <w:color w:val="auto"/>
        </w:rPr>
        <w:t>投标（</w:t>
      </w:r>
      <w:r>
        <w:rPr>
          <w:rFonts w:ascii="Times New Roman" w:hAnsi="Times New Roman" w:eastAsia="宋体" w:cs="Times New Roman"/>
          <w:color w:val="auto"/>
        </w:rPr>
        <w:t>响应</w:t>
      </w:r>
      <w:r>
        <w:rPr>
          <w:rFonts w:hint="eastAsia" w:ascii="Times New Roman" w:hAnsi="Times New Roman" w:eastAsia="宋体" w:cs="Times New Roman"/>
          <w:color w:val="auto"/>
        </w:rPr>
        <w:t>）</w:t>
      </w:r>
      <w:r>
        <w:rPr>
          <w:rFonts w:ascii="Times New Roman" w:hAnsi="Times New Roman" w:eastAsia="宋体" w:cs="Times New Roman"/>
          <w:color w:val="auto"/>
        </w:rPr>
        <w:t xml:space="preserve">文件截止时间未收到供应商“更正公告回执”的，视为供应商已获知并接受更正公告内容，并承担由此可能产生的风险。 </w:t>
      </w:r>
    </w:p>
    <w:p w14:paraId="6E0B2EF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八、质疑、投诉方式</w:t>
      </w:r>
    </w:p>
    <w:p w14:paraId="2C3AB52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供应商认为更正内容使自己的合法权益受到损害的，可以在获取更正内容之日起7个工作日内，以书面形式向</w:t>
      </w:r>
      <w:r>
        <w:rPr>
          <w:rFonts w:hint="eastAsia" w:ascii="Times New Roman" w:hAnsi="Times New Roman" w:eastAsia="宋体" w:cs="Times New Roman"/>
          <w:color w:val="auto"/>
        </w:rPr>
        <w:t>采购人和天津市政府采购中心</w:t>
      </w:r>
      <w:r>
        <w:rPr>
          <w:rFonts w:ascii="Times New Roman" w:hAnsi="Times New Roman" w:eastAsia="宋体" w:cs="Times New Roman"/>
          <w:color w:val="auto"/>
        </w:rPr>
        <w:t>提出质疑，逾期不予受理。供应商对质疑答复不满意的，或者采购人、采购代理机构未在规定期限内作出答复的，可以在质疑答复期满后15个工作日内，向</w:t>
      </w:r>
      <w:r>
        <w:rPr>
          <w:rFonts w:hint="eastAsia" w:ascii="Times New Roman" w:hAnsi="Times New Roman" w:eastAsia="宋体" w:cs="Times New Roman"/>
          <w:color w:val="auto"/>
        </w:rPr>
        <w:t>同级财政部门</w:t>
      </w:r>
      <w:r>
        <w:rPr>
          <w:rFonts w:ascii="Times New Roman" w:hAnsi="Times New Roman" w:eastAsia="宋体" w:cs="Times New Roman"/>
          <w:color w:val="auto"/>
        </w:rPr>
        <w:t xml:space="preserve">提出投诉，逾期不予受理。 </w:t>
      </w:r>
    </w:p>
    <w:p w14:paraId="02B15DA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附件：更正公告回执 </w:t>
      </w:r>
    </w:p>
    <w:p w14:paraId="238395B3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天津市政府采购中心</w:t>
      </w:r>
    </w:p>
    <w:p w14:paraId="583E22E8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7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30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2D919E04"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仿宋_GB2312"/>
          <w:sz w:val="32"/>
          <w:szCs w:val="32"/>
        </w:rPr>
        <w:t xml:space="preserve">附件： </w:t>
      </w:r>
    </w:p>
    <w:p w14:paraId="520B0ABC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t>更正公告回执</w:t>
      </w:r>
    </w:p>
    <w:p w14:paraId="2E6E4226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</w:p>
    <w:p w14:paraId="29D2B71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今收到</w:t>
      </w:r>
      <w:r>
        <w:rPr>
          <w:rFonts w:hint="eastAsia" w:ascii="Times New Roman" w:hAnsi="Times New Roman" w:eastAsia="宋体" w:cs="Times New Roman"/>
          <w:color w:val="auto"/>
          <w:kern w:val="2"/>
        </w:rPr>
        <w:t>天津师范大学服务器等设备项目（项目编号：TGPC-2024-A-0119）</w:t>
      </w:r>
      <w:r>
        <w:rPr>
          <w:rFonts w:ascii="Times New Roman" w:hAnsi="Times New Roman" w:eastAsia="宋体" w:cs="Times New Roman"/>
          <w:color w:val="auto"/>
        </w:rPr>
        <w:t>的更正公告第1号。我们将视此更正公告内容为本项目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 xml:space="preserve">文件的组成部分，并按整个采购文件的要求参加政府采购活动。 </w:t>
      </w:r>
    </w:p>
    <w:p w14:paraId="427DD76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特此证明。 </w:t>
      </w:r>
    </w:p>
    <w:p w14:paraId="5775702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单位名称： </w:t>
      </w:r>
    </w:p>
    <w:p w14:paraId="328A057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单位公章： </w:t>
      </w:r>
    </w:p>
    <w:p w14:paraId="6E5191A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日 期：</w:t>
      </w:r>
    </w:p>
    <w:p w14:paraId="022897B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557C212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请尽快将此页盖章后传真至天津市政府采购中心表示确认。 </w:t>
      </w:r>
    </w:p>
    <w:p w14:paraId="136AC319">
      <w:pPr>
        <w:pStyle w:val="5"/>
        <w:spacing w:line="360" w:lineRule="auto"/>
        <w:ind w:firstLine="48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传真电话：022-24538304</w:t>
      </w:r>
    </w:p>
    <w:p w14:paraId="4404AB62"/>
    <w:p w14:paraId="52368BBA"/>
    <w:p w14:paraId="0252952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.......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A3EAC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lODBiMjIxMzU5NWUzYzkwOTA5NzExMDRhY2E1N2QifQ=="/>
  </w:docVars>
  <w:rsids>
    <w:rsidRoot w:val="21DE0176"/>
    <w:rsid w:val="21DE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Calibri" w:eastAsia="......." w:cs=".....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1275</Words>
  <Characters>1429</Characters>
  <Lines>0</Lines>
  <Paragraphs>0</Paragraphs>
  <TotalTime>0</TotalTime>
  <ScaleCrop>false</ScaleCrop>
  <LinksUpToDate>false</LinksUpToDate>
  <CharactersWithSpaces>1442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2024-09-19T05:15:00Z</dcterms:created>
  <dc:creator>未定义</dc:creator>
  <cp:lastModifiedBy>未定义</cp:lastModifiedBy>
  <dcterms:modified xsi:type="dcterms:W3CDTF">2024-09-19T05:16:33Z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C8469AF3662048C8858DE5BD600A5A75_11</vt:lpwstr>
  </property>
</Properties>
</file>